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132026_041010.xml.htm"/>
      <w:bookmarkStart w:id="1" w:name="ksform410132026_0410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Sayad Pierre Sargis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FENNEC PHARMACEUTICALS,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13628, 68 TW ALEXANDER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RESEARCH TRIANGLE PARK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FENNEC PHARMACEUTICALS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FENC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54"/>
        <w:gridCol w:w="461"/>
        <w:gridCol w:w="717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3,846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13,533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Issuer's common shares were acquired pursuant to the Fennec Pharmaceuticals Inc. Employee Stock Purchase Plan ("ESPP") for the ESPP purchase period of April 9, 2026 through October 12,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 accordance with the ESPP, these shares were purchased based on 85% of the closing price of the Issuer's common stock on the Nasdaq Capital Market on April 9,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Pierre Sayad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3395" TargetMode="External"/><Relationship Id="rId5" Type="http://schemas.openxmlformats.org/officeDocument/2006/relationships/hyperlink" Target="http://www.sec.gov/cgi-bin/browse-edgar?action=getcompany&amp;CIK=00012115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633</Words>
  <Characters>3424</Characters>
  <CharactersWithSpaces>3988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